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62D" w:rsidRDefault="006A562D" w:rsidP="006A562D">
      <w:pPr>
        <w:jc w:val="center"/>
        <w:rPr>
          <w:rFonts w:ascii="仿宋_GB2312" w:eastAsia="仿宋_GB2312"/>
          <w:sz w:val="28"/>
          <w:szCs w:val="28"/>
        </w:rPr>
      </w:pPr>
      <w:r>
        <w:rPr>
          <w:rFonts w:ascii="华文中宋" w:eastAsia="华文中宋" w:hAnsi="华文中宋" w:hint="eastAsia"/>
          <w:bCs/>
          <w:sz w:val="32"/>
          <w:szCs w:val="32"/>
        </w:rPr>
        <w:t>《研究所情报分析可持续服务能力建设》子项目培训</w:t>
      </w:r>
    </w:p>
    <w:p w:rsidR="006A562D" w:rsidRPr="00E3458A" w:rsidRDefault="006A562D" w:rsidP="006A562D">
      <w:pPr>
        <w:spacing w:line="460" w:lineRule="exact"/>
        <w:jc w:val="center"/>
        <w:rPr>
          <w:rFonts w:ascii="黑体" w:eastAsia="黑体" w:hAnsi="华文仿宋"/>
          <w:color w:val="000000"/>
          <w:sz w:val="30"/>
          <w:szCs w:val="30"/>
        </w:rPr>
      </w:pPr>
      <w:bookmarkStart w:id="0" w:name="OLE_LINK302"/>
      <w:bookmarkStart w:id="1" w:name="OLE_LINK303"/>
      <w:bookmarkStart w:id="2" w:name="OLE_LINK304"/>
      <w:r>
        <w:rPr>
          <w:rFonts w:ascii="黑体" w:eastAsia="黑体" w:hAnsi="华文仿宋" w:hint="eastAsia"/>
          <w:sz w:val="30"/>
          <w:szCs w:val="30"/>
        </w:rPr>
        <w:t>视频培训日程安排（第四期第二次</w:t>
      </w:r>
      <w:r w:rsidRPr="00E3458A">
        <w:rPr>
          <w:rFonts w:ascii="黑体" w:eastAsia="黑体" w:hAnsi="华文仿宋" w:hint="eastAsia"/>
          <w:color w:val="000000"/>
          <w:sz w:val="30"/>
          <w:szCs w:val="30"/>
        </w:rPr>
        <w:t>——2015.03.1</w:t>
      </w:r>
      <w:r>
        <w:rPr>
          <w:rFonts w:ascii="黑体" w:eastAsia="黑体" w:hAnsi="华文仿宋" w:hint="eastAsia"/>
          <w:color w:val="000000"/>
          <w:sz w:val="30"/>
          <w:szCs w:val="30"/>
        </w:rPr>
        <w:t>8</w:t>
      </w:r>
      <w:r w:rsidRPr="00E3458A">
        <w:rPr>
          <w:rFonts w:ascii="黑体" w:eastAsia="黑体" w:hAnsi="华文仿宋" w:hint="eastAsia"/>
          <w:color w:val="000000"/>
          <w:sz w:val="30"/>
          <w:szCs w:val="30"/>
        </w:rPr>
        <w:t>）</w:t>
      </w:r>
    </w:p>
    <w:tbl>
      <w:tblPr>
        <w:tblW w:w="9640" w:type="dxa"/>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
      <w:tblGrid>
        <w:gridCol w:w="760"/>
        <w:gridCol w:w="2285"/>
        <w:gridCol w:w="4752"/>
        <w:gridCol w:w="1843"/>
      </w:tblGrid>
      <w:tr w:rsidR="006A562D" w:rsidTr="00DF7CAF">
        <w:trPr>
          <w:trHeight w:val="296"/>
        </w:trPr>
        <w:tc>
          <w:tcPr>
            <w:tcW w:w="3045" w:type="dxa"/>
            <w:gridSpan w:val="2"/>
            <w:tcBorders>
              <w:top w:val="double" w:sz="6" w:space="0" w:color="000000"/>
              <w:left w:val="double" w:sz="6" w:space="0" w:color="000000"/>
              <w:bottom w:val="single" w:sz="6" w:space="0" w:color="000000"/>
              <w:right w:val="single" w:sz="6" w:space="0" w:color="000000"/>
            </w:tcBorders>
            <w:shd w:val="clear" w:color="auto" w:fill="F3F3F3"/>
            <w:hideMark/>
          </w:tcPr>
          <w:p w:rsidR="006A562D" w:rsidRDefault="006A562D" w:rsidP="00DF7CAF">
            <w:pPr>
              <w:spacing w:line="440" w:lineRule="exact"/>
              <w:jc w:val="center"/>
              <w:rPr>
                <w:rFonts w:ascii="黑体" w:eastAsia="黑体"/>
                <w:b/>
                <w:bCs/>
                <w:caps/>
                <w:sz w:val="28"/>
              </w:rPr>
            </w:pPr>
            <w:r>
              <w:rPr>
                <w:rFonts w:ascii="黑体" w:eastAsia="黑体" w:hint="eastAsia"/>
                <w:b/>
                <w:bCs/>
                <w:caps/>
                <w:sz w:val="28"/>
              </w:rPr>
              <w:t>时  间</w:t>
            </w:r>
          </w:p>
        </w:tc>
        <w:tc>
          <w:tcPr>
            <w:tcW w:w="4752" w:type="dxa"/>
            <w:tcBorders>
              <w:top w:val="double" w:sz="6" w:space="0" w:color="000000"/>
              <w:left w:val="single" w:sz="6" w:space="0" w:color="000000"/>
              <w:bottom w:val="single" w:sz="6" w:space="0" w:color="000000"/>
              <w:right w:val="single" w:sz="6" w:space="0" w:color="000000"/>
            </w:tcBorders>
            <w:shd w:val="clear" w:color="auto" w:fill="F3F3F3"/>
            <w:hideMark/>
          </w:tcPr>
          <w:p w:rsidR="006A562D" w:rsidRDefault="006A562D" w:rsidP="00DF7CAF">
            <w:pPr>
              <w:spacing w:line="440" w:lineRule="exact"/>
              <w:jc w:val="center"/>
              <w:rPr>
                <w:rFonts w:ascii="黑体" w:eastAsia="黑体"/>
                <w:b/>
                <w:bCs/>
                <w:caps/>
                <w:sz w:val="28"/>
              </w:rPr>
            </w:pPr>
            <w:r>
              <w:rPr>
                <w:rFonts w:ascii="黑体" w:eastAsia="黑体" w:hint="eastAsia"/>
                <w:b/>
                <w:bCs/>
                <w:caps/>
                <w:sz w:val="28"/>
              </w:rPr>
              <w:t>课程内容</w:t>
            </w:r>
          </w:p>
        </w:tc>
        <w:tc>
          <w:tcPr>
            <w:tcW w:w="1843" w:type="dxa"/>
            <w:tcBorders>
              <w:top w:val="double" w:sz="6" w:space="0" w:color="000000"/>
              <w:left w:val="single" w:sz="6" w:space="0" w:color="000000"/>
              <w:bottom w:val="single" w:sz="6" w:space="0" w:color="000000"/>
              <w:right w:val="double" w:sz="6" w:space="0" w:color="000000"/>
            </w:tcBorders>
            <w:shd w:val="clear" w:color="auto" w:fill="F3F3F3"/>
            <w:hideMark/>
          </w:tcPr>
          <w:p w:rsidR="006A562D" w:rsidRDefault="006A562D" w:rsidP="00DF7CAF">
            <w:pPr>
              <w:spacing w:line="440" w:lineRule="exact"/>
              <w:jc w:val="center"/>
              <w:rPr>
                <w:rFonts w:ascii="黑体" w:eastAsia="黑体"/>
                <w:b/>
                <w:bCs/>
                <w:caps/>
                <w:sz w:val="28"/>
              </w:rPr>
            </w:pPr>
            <w:r>
              <w:rPr>
                <w:rFonts w:ascii="黑体" w:eastAsia="黑体" w:hint="eastAsia"/>
                <w:b/>
                <w:bCs/>
                <w:caps/>
                <w:sz w:val="28"/>
              </w:rPr>
              <w:t>责任人</w:t>
            </w:r>
          </w:p>
        </w:tc>
      </w:tr>
      <w:tr w:rsidR="006A562D" w:rsidTr="00DF7CAF">
        <w:trPr>
          <w:cantSplit/>
          <w:trHeight w:val="494"/>
        </w:trPr>
        <w:tc>
          <w:tcPr>
            <w:tcW w:w="0" w:type="auto"/>
            <w:vMerge w:val="restart"/>
            <w:tcBorders>
              <w:top w:val="single" w:sz="6" w:space="0" w:color="000000"/>
              <w:left w:val="double" w:sz="6" w:space="0" w:color="000000"/>
              <w:right w:val="single" w:sz="6" w:space="0" w:color="000000"/>
            </w:tcBorders>
            <w:vAlign w:val="center"/>
            <w:hideMark/>
          </w:tcPr>
          <w:p w:rsidR="006A562D" w:rsidRDefault="006A562D" w:rsidP="00DF7CAF">
            <w:pPr>
              <w:spacing w:line="440" w:lineRule="exact"/>
              <w:jc w:val="center"/>
              <w:rPr>
                <w:rFonts w:ascii="仿宋_GB2312" w:eastAsia="仿宋_GB2312" w:hAnsi="华文中宋"/>
                <w:b/>
                <w:bCs/>
                <w:sz w:val="24"/>
              </w:rPr>
            </w:pPr>
            <w:r>
              <w:rPr>
                <w:rFonts w:ascii="仿宋_GB2312" w:eastAsia="仿宋_GB2312" w:hAnsi="华文中宋" w:hint="eastAsia"/>
                <w:b/>
                <w:bCs/>
                <w:sz w:val="24"/>
              </w:rPr>
              <w:t>3月</w:t>
            </w:r>
            <w:r>
              <w:rPr>
                <w:rFonts w:ascii="仿宋_GB2312" w:eastAsia="仿宋_GB2312" w:hAnsi="华文中宋"/>
                <w:b/>
                <w:bCs/>
                <w:sz w:val="24"/>
              </w:rPr>
              <w:br/>
            </w:r>
            <w:r>
              <w:rPr>
                <w:rFonts w:ascii="仿宋_GB2312" w:eastAsia="仿宋_GB2312" w:hAnsi="华文中宋" w:hint="eastAsia"/>
                <w:b/>
                <w:bCs/>
                <w:sz w:val="24"/>
              </w:rPr>
              <w:t>18日</w:t>
            </w:r>
          </w:p>
        </w:tc>
        <w:tc>
          <w:tcPr>
            <w:tcW w:w="2285" w:type="dxa"/>
            <w:tcBorders>
              <w:top w:val="single" w:sz="6" w:space="0" w:color="000000"/>
              <w:left w:val="single" w:sz="6" w:space="0" w:color="000000"/>
              <w:bottom w:val="single" w:sz="6" w:space="0" w:color="000000"/>
              <w:right w:val="single" w:sz="6" w:space="0" w:color="000000"/>
            </w:tcBorders>
            <w:vAlign w:val="center"/>
            <w:hideMark/>
          </w:tcPr>
          <w:p w:rsidR="006A562D" w:rsidRDefault="006A562D" w:rsidP="00DF7CAF">
            <w:pPr>
              <w:spacing w:line="440" w:lineRule="exact"/>
              <w:rPr>
                <w:rFonts w:ascii="仿宋_GB2312" w:eastAsia="仿宋_GB2312" w:hAnsi="华文中宋"/>
                <w:b/>
                <w:bCs/>
                <w:sz w:val="24"/>
              </w:rPr>
            </w:pPr>
            <w:r>
              <w:rPr>
                <w:rFonts w:ascii="仿宋_GB2312" w:eastAsia="仿宋_GB2312" w:hAnsi="华文中宋" w:hint="eastAsia"/>
                <w:b/>
                <w:bCs/>
                <w:sz w:val="24"/>
              </w:rPr>
              <w:t>8:30-9：00</w:t>
            </w:r>
          </w:p>
        </w:tc>
        <w:tc>
          <w:tcPr>
            <w:tcW w:w="4752" w:type="dxa"/>
            <w:tcBorders>
              <w:top w:val="single" w:sz="6" w:space="0" w:color="000000"/>
              <w:left w:val="single" w:sz="6" w:space="0" w:color="000000"/>
              <w:bottom w:val="single" w:sz="6" w:space="0" w:color="000000"/>
              <w:right w:val="single" w:sz="6" w:space="0" w:color="000000"/>
            </w:tcBorders>
            <w:vAlign w:val="center"/>
            <w:hideMark/>
          </w:tcPr>
          <w:p w:rsidR="006A562D" w:rsidRDefault="006A562D" w:rsidP="00DF7CAF">
            <w:pPr>
              <w:widowControl/>
              <w:spacing w:line="440" w:lineRule="exact"/>
              <w:ind w:left="448" w:hanging="448"/>
              <w:rPr>
                <w:rFonts w:ascii="Arial" w:hAnsi="Arial" w:cs="Arial" w:hint="eastAsia"/>
                <w:b/>
                <w:kern w:val="0"/>
                <w:sz w:val="24"/>
              </w:rPr>
            </w:pPr>
            <w:r>
              <w:rPr>
                <w:rFonts w:ascii="Arial" w:hAnsi="Arial" w:cs="Arial" w:hint="eastAsia"/>
                <w:b/>
                <w:kern w:val="0"/>
                <w:sz w:val="24"/>
              </w:rPr>
              <w:t>领导讲话</w:t>
            </w:r>
          </w:p>
        </w:tc>
        <w:tc>
          <w:tcPr>
            <w:tcW w:w="1843" w:type="dxa"/>
            <w:tcBorders>
              <w:top w:val="single" w:sz="6" w:space="0" w:color="000000"/>
              <w:left w:val="single" w:sz="6" w:space="0" w:color="000000"/>
              <w:bottom w:val="single" w:sz="6" w:space="0" w:color="000000"/>
              <w:right w:val="double" w:sz="6" w:space="0" w:color="000000"/>
            </w:tcBorders>
            <w:vAlign w:val="center"/>
            <w:hideMark/>
          </w:tcPr>
          <w:p w:rsidR="006A562D" w:rsidRPr="00E744E1" w:rsidRDefault="006A562D" w:rsidP="00DF7CAF">
            <w:pPr>
              <w:widowControl/>
              <w:jc w:val="center"/>
              <w:rPr>
                <w:rFonts w:ascii="Arial" w:hAnsi="Arial" w:cs="Arial"/>
                <w:kern w:val="0"/>
                <w:szCs w:val="21"/>
              </w:rPr>
            </w:pPr>
          </w:p>
        </w:tc>
      </w:tr>
      <w:tr w:rsidR="006A562D" w:rsidTr="00DF7CAF">
        <w:trPr>
          <w:cantSplit/>
          <w:trHeight w:val="494"/>
        </w:trPr>
        <w:tc>
          <w:tcPr>
            <w:tcW w:w="0" w:type="auto"/>
            <w:vMerge/>
            <w:tcBorders>
              <w:left w:val="double" w:sz="6" w:space="0" w:color="000000"/>
              <w:right w:val="single" w:sz="6" w:space="0" w:color="000000"/>
            </w:tcBorders>
            <w:vAlign w:val="center"/>
            <w:hideMark/>
          </w:tcPr>
          <w:p w:rsidR="006A562D" w:rsidRDefault="006A562D" w:rsidP="00DF7CAF">
            <w:pPr>
              <w:spacing w:line="440" w:lineRule="exact"/>
              <w:jc w:val="center"/>
              <w:rPr>
                <w:rFonts w:ascii="仿宋_GB2312" w:eastAsia="仿宋_GB2312" w:hAnsi="华文中宋" w:hint="eastAsia"/>
                <w:b/>
                <w:bCs/>
                <w:sz w:val="24"/>
              </w:rPr>
            </w:pPr>
          </w:p>
        </w:tc>
        <w:tc>
          <w:tcPr>
            <w:tcW w:w="2285" w:type="dxa"/>
            <w:tcBorders>
              <w:top w:val="single" w:sz="6" w:space="0" w:color="000000"/>
              <w:left w:val="single" w:sz="6" w:space="0" w:color="000000"/>
              <w:bottom w:val="single" w:sz="6" w:space="0" w:color="000000"/>
              <w:right w:val="single" w:sz="6" w:space="0" w:color="000000"/>
            </w:tcBorders>
            <w:vAlign w:val="center"/>
            <w:hideMark/>
          </w:tcPr>
          <w:p w:rsidR="006A562D" w:rsidRDefault="006A562D" w:rsidP="00DF7CAF">
            <w:pPr>
              <w:spacing w:line="440" w:lineRule="exact"/>
              <w:rPr>
                <w:rFonts w:ascii="仿宋_GB2312" w:eastAsia="仿宋_GB2312" w:hAnsi="华文中宋"/>
                <w:b/>
                <w:bCs/>
                <w:sz w:val="24"/>
              </w:rPr>
            </w:pPr>
            <w:r>
              <w:rPr>
                <w:rFonts w:ascii="仿宋_GB2312" w:eastAsia="仿宋_GB2312" w:hAnsi="华文中宋" w:hint="eastAsia"/>
                <w:b/>
                <w:bCs/>
                <w:sz w:val="24"/>
              </w:rPr>
              <w:t>9:00-10:15</w:t>
            </w:r>
          </w:p>
        </w:tc>
        <w:tc>
          <w:tcPr>
            <w:tcW w:w="4752" w:type="dxa"/>
            <w:tcBorders>
              <w:top w:val="single" w:sz="6" w:space="0" w:color="000000"/>
              <w:left w:val="single" w:sz="6" w:space="0" w:color="000000"/>
              <w:bottom w:val="single" w:sz="6" w:space="0" w:color="000000"/>
              <w:right w:val="single" w:sz="6" w:space="0" w:color="000000"/>
            </w:tcBorders>
            <w:vAlign w:val="center"/>
            <w:hideMark/>
          </w:tcPr>
          <w:p w:rsidR="006A562D" w:rsidRPr="00DA4D85" w:rsidRDefault="006A562D" w:rsidP="00DF7CAF">
            <w:pPr>
              <w:widowControl/>
              <w:spacing w:line="440" w:lineRule="exact"/>
              <w:ind w:left="448" w:hanging="448"/>
              <w:rPr>
                <w:rFonts w:hint="eastAsia"/>
                <w:color w:val="000080"/>
                <w:sz w:val="24"/>
                <w:szCs w:val="24"/>
              </w:rPr>
            </w:pPr>
            <w:bookmarkStart w:id="3" w:name="OLE_LINK321"/>
            <w:bookmarkStart w:id="4" w:name="OLE_LINK322"/>
            <w:bookmarkStart w:id="5" w:name="OLE_LINK323"/>
            <w:r w:rsidRPr="00DA4D85">
              <w:rPr>
                <w:rFonts w:ascii="Arial" w:hAnsi="Arial" w:cs="Arial" w:hint="eastAsia"/>
                <w:b/>
                <w:kern w:val="0"/>
                <w:sz w:val="24"/>
              </w:rPr>
              <w:t>第一讲</w:t>
            </w:r>
            <w:r w:rsidRPr="00DA4D85">
              <w:rPr>
                <w:rFonts w:ascii="Arial" w:hAnsi="Arial" w:cs="Arial" w:hint="eastAsia"/>
                <w:b/>
                <w:kern w:val="0"/>
                <w:sz w:val="24"/>
              </w:rPr>
              <w:t xml:space="preserve"> </w:t>
            </w:r>
            <w:r w:rsidRPr="00DA4D85">
              <w:rPr>
                <w:rFonts w:ascii="Arial" w:hAnsi="Arial" w:cs="Arial" w:hint="eastAsia"/>
                <w:b/>
                <w:kern w:val="0"/>
                <w:sz w:val="24"/>
              </w:rPr>
              <w:t>研究所机构竞争态势战略分析与报告综述</w:t>
            </w:r>
            <w:r>
              <w:rPr>
                <w:rFonts w:ascii="Arial" w:hAnsi="Arial" w:cs="Arial" w:hint="eastAsia"/>
                <w:b/>
                <w:color w:val="000000"/>
              </w:rPr>
              <w:t xml:space="preserve"> </w:t>
            </w:r>
          </w:p>
          <w:bookmarkEnd w:id="3"/>
          <w:bookmarkEnd w:id="4"/>
          <w:bookmarkEnd w:id="5"/>
          <w:p w:rsidR="006A562D" w:rsidRDefault="006A562D" w:rsidP="00DF7CAF">
            <w:pPr>
              <w:spacing w:line="460" w:lineRule="exact"/>
              <w:rPr>
                <w:rFonts w:ascii="宋体" w:hAnsi="宋体" w:cs="宋体"/>
                <w:color w:val="000080"/>
                <w:sz w:val="24"/>
                <w:szCs w:val="24"/>
              </w:rPr>
            </w:pPr>
            <w:r w:rsidRPr="000C1A4C">
              <w:rPr>
                <w:rFonts w:ascii="楷体_GB2312" w:eastAsia="楷体_GB2312" w:hAnsi="宋体" w:hint="eastAsia"/>
                <w:sz w:val="22"/>
              </w:rPr>
              <w:t>主要内容：遴选特定工作案例进行剖析，介绍如何良好采集研究机构的科研产出数据，如何构建科研产出指标，如何遴选研究机构的对比机构，如何开展科研产出评估及影响力对比分析，如何撰写研究所科研产出评估及影响力分析报告。</w:t>
            </w:r>
            <w:r w:rsidRPr="000C1A4C">
              <w:rPr>
                <w:rFonts w:ascii="楷体_GB2312" w:eastAsia="楷体_GB2312" w:hAnsi="宋体"/>
                <w:sz w:val="22"/>
              </w:rPr>
              <w:t>从比较完整的实例出发，展示研究所机构竞争态势战略分析可能涉及的各方面内容，以及需要注意的事项。</w:t>
            </w:r>
            <w:r w:rsidRPr="00C9563A">
              <w:rPr>
                <w:rFonts w:ascii="楷体_GB2312" w:eastAsia="楷体_GB2312" w:hAnsi="宋体"/>
                <w:sz w:val="24"/>
              </w:rPr>
              <w:t xml:space="preserve"> </w:t>
            </w:r>
          </w:p>
        </w:tc>
        <w:tc>
          <w:tcPr>
            <w:tcW w:w="1843" w:type="dxa"/>
            <w:tcBorders>
              <w:top w:val="single" w:sz="6" w:space="0" w:color="000000"/>
              <w:left w:val="single" w:sz="6" w:space="0" w:color="000000"/>
              <w:bottom w:val="single" w:sz="6" w:space="0" w:color="000000"/>
              <w:right w:val="double" w:sz="6" w:space="0" w:color="000000"/>
            </w:tcBorders>
            <w:vAlign w:val="center"/>
            <w:hideMark/>
          </w:tcPr>
          <w:p w:rsidR="006A562D" w:rsidRPr="00DA4D85" w:rsidRDefault="006A562D" w:rsidP="00DF7CAF">
            <w:pPr>
              <w:jc w:val="center"/>
              <w:rPr>
                <w:rFonts w:hint="eastAsia"/>
                <w:szCs w:val="21"/>
              </w:rPr>
            </w:pPr>
            <w:r w:rsidRPr="00DA4D85">
              <w:rPr>
                <w:rFonts w:hint="eastAsia"/>
                <w:szCs w:val="21"/>
              </w:rPr>
              <w:t>情报研究部</w:t>
            </w:r>
          </w:p>
          <w:p w:rsidR="006A562D" w:rsidRPr="00DA4D85" w:rsidRDefault="006A562D" w:rsidP="00DF7CAF">
            <w:pPr>
              <w:jc w:val="center"/>
              <w:rPr>
                <w:szCs w:val="21"/>
              </w:rPr>
            </w:pPr>
            <w:r w:rsidRPr="00DA4D85">
              <w:rPr>
                <w:rFonts w:hint="eastAsia"/>
                <w:szCs w:val="21"/>
              </w:rPr>
              <w:t>谭宗颖研究员</w:t>
            </w:r>
          </w:p>
        </w:tc>
      </w:tr>
      <w:tr w:rsidR="006A562D" w:rsidTr="00DF7CAF">
        <w:trPr>
          <w:cantSplit/>
          <w:trHeight w:val="476"/>
        </w:trPr>
        <w:tc>
          <w:tcPr>
            <w:tcW w:w="0" w:type="auto"/>
            <w:vMerge/>
            <w:tcBorders>
              <w:left w:val="double" w:sz="6" w:space="0" w:color="000000"/>
              <w:right w:val="single" w:sz="6" w:space="0" w:color="000000"/>
            </w:tcBorders>
            <w:vAlign w:val="center"/>
            <w:hideMark/>
          </w:tcPr>
          <w:p w:rsidR="006A562D" w:rsidRDefault="006A562D" w:rsidP="00DF7CAF">
            <w:pPr>
              <w:widowControl/>
              <w:jc w:val="left"/>
              <w:rPr>
                <w:rFonts w:ascii="仿宋_GB2312" w:eastAsia="仿宋_GB2312" w:hAnsi="华文中宋"/>
                <w:b/>
                <w:bCs/>
                <w:sz w:val="24"/>
              </w:rPr>
            </w:pPr>
          </w:p>
        </w:tc>
        <w:tc>
          <w:tcPr>
            <w:tcW w:w="2285" w:type="dxa"/>
            <w:tcBorders>
              <w:top w:val="single" w:sz="6" w:space="0" w:color="000000"/>
              <w:left w:val="single" w:sz="6" w:space="0" w:color="000000"/>
              <w:right w:val="single" w:sz="6" w:space="0" w:color="000000"/>
            </w:tcBorders>
            <w:vAlign w:val="center"/>
            <w:hideMark/>
          </w:tcPr>
          <w:p w:rsidR="006A562D" w:rsidRDefault="006A562D" w:rsidP="00DF7CAF">
            <w:pPr>
              <w:spacing w:line="440" w:lineRule="exact"/>
              <w:rPr>
                <w:rFonts w:ascii="仿宋_GB2312" w:eastAsia="仿宋_GB2312" w:hAnsi="华文中宋" w:hint="eastAsia"/>
                <w:b/>
                <w:bCs/>
                <w:sz w:val="24"/>
              </w:rPr>
            </w:pPr>
            <w:r>
              <w:rPr>
                <w:rFonts w:ascii="仿宋_GB2312" w:eastAsia="仿宋_GB2312" w:hAnsi="华文中宋" w:hint="eastAsia"/>
                <w:b/>
                <w:bCs/>
                <w:sz w:val="24"/>
              </w:rPr>
              <w:t>10：15-11:30</w:t>
            </w:r>
          </w:p>
        </w:tc>
        <w:tc>
          <w:tcPr>
            <w:tcW w:w="4752" w:type="dxa"/>
            <w:tcBorders>
              <w:top w:val="single" w:sz="6" w:space="0" w:color="000000"/>
              <w:left w:val="single" w:sz="6" w:space="0" w:color="000000"/>
              <w:right w:val="single" w:sz="6" w:space="0" w:color="000000"/>
            </w:tcBorders>
            <w:hideMark/>
          </w:tcPr>
          <w:p w:rsidR="006A562D" w:rsidRDefault="006A562D" w:rsidP="00DF7CAF">
            <w:pPr>
              <w:widowControl/>
              <w:spacing w:line="440" w:lineRule="exact"/>
              <w:ind w:left="448" w:hanging="448"/>
              <w:rPr>
                <w:rFonts w:ascii="Arial" w:hAnsi="Arial" w:cs="Arial" w:hint="eastAsia"/>
                <w:b/>
                <w:kern w:val="0"/>
                <w:sz w:val="24"/>
              </w:rPr>
            </w:pPr>
            <w:r>
              <w:rPr>
                <w:rFonts w:ascii="Arial" w:hAnsi="Arial" w:cs="Arial" w:hint="eastAsia"/>
                <w:b/>
                <w:kern w:val="0"/>
                <w:sz w:val="24"/>
              </w:rPr>
              <w:t>第二讲</w:t>
            </w:r>
            <w:r>
              <w:rPr>
                <w:rFonts w:ascii="Arial" w:hAnsi="Arial" w:cs="Arial" w:hint="eastAsia"/>
                <w:b/>
                <w:kern w:val="0"/>
                <w:sz w:val="24"/>
              </w:rPr>
              <w:t xml:space="preserve"> </w:t>
            </w:r>
            <w:r>
              <w:rPr>
                <w:rFonts w:ascii="Arial" w:hAnsi="Arial" w:cs="Arial" w:hint="eastAsia"/>
                <w:b/>
                <w:kern w:val="0"/>
                <w:sz w:val="24"/>
              </w:rPr>
              <w:t>基于专利文献开展情报分析与报告撰写</w:t>
            </w:r>
          </w:p>
          <w:p w:rsidR="006A562D" w:rsidRPr="00C135E2" w:rsidRDefault="006A562D" w:rsidP="00DF7CAF">
            <w:pPr>
              <w:spacing w:line="460" w:lineRule="exact"/>
              <w:rPr>
                <w:rFonts w:ascii="Arial" w:hAnsi="Arial" w:cs="Arial"/>
                <w:b/>
                <w:kern w:val="0"/>
                <w:sz w:val="24"/>
              </w:rPr>
            </w:pPr>
            <w:r w:rsidRPr="000C1A4C">
              <w:rPr>
                <w:rFonts w:ascii="楷体_GB2312" w:eastAsia="楷体_GB2312" w:hAnsi="宋体" w:hint="eastAsia"/>
                <w:sz w:val="22"/>
              </w:rPr>
              <w:t>主要内容：介绍专利基本知识，专利分析思路、方法、操作手段等，可包括专利覆盖范围分析、法律状态分析、如何挖掘技术空白点、技术路线图、功效矩阵、专利地图等。</w:t>
            </w:r>
          </w:p>
        </w:tc>
        <w:tc>
          <w:tcPr>
            <w:tcW w:w="1843" w:type="dxa"/>
            <w:tcBorders>
              <w:top w:val="single" w:sz="6" w:space="0" w:color="000000"/>
              <w:left w:val="single" w:sz="6" w:space="0" w:color="000000"/>
              <w:right w:val="double" w:sz="6" w:space="0" w:color="000000"/>
            </w:tcBorders>
            <w:vAlign w:val="center"/>
            <w:hideMark/>
          </w:tcPr>
          <w:p w:rsidR="006A562D" w:rsidRPr="00DA4D85" w:rsidRDefault="006A562D" w:rsidP="00DF7CAF">
            <w:pPr>
              <w:jc w:val="center"/>
              <w:rPr>
                <w:rFonts w:hint="eastAsia"/>
                <w:szCs w:val="21"/>
              </w:rPr>
            </w:pPr>
            <w:r w:rsidRPr="00DA4D85">
              <w:rPr>
                <w:rFonts w:hint="eastAsia"/>
                <w:szCs w:val="21"/>
              </w:rPr>
              <w:t>学科咨询服务部</w:t>
            </w:r>
          </w:p>
          <w:p w:rsidR="006A562D" w:rsidRPr="00DA4D85" w:rsidRDefault="006A562D" w:rsidP="00DF7CAF">
            <w:pPr>
              <w:jc w:val="center"/>
              <w:rPr>
                <w:szCs w:val="21"/>
              </w:rPr>
            </w:pPr>
            <w:r w:rsidRPr="00DA4D85">
              <w:rPr>
                <w:rFonts w:hint="eastAsia"/>
                <w:szCs w:val="21"/>
              </w:rPr>
              <w:t>王丽</w:t>
            </w:r>
          </w:p>
        </w:tc>
      </w:tr>
      <w:tr w:rsidR="006A562D" w:rsidTr="00DF7CAF">
        <w:trPr>
          <w:cantSplit/>
          <w:trHeight w:val="476"/>
        </w:trPr>
        <w:tc>
          <w:tcPr>
            <w:tcW w:w="0" w:type="auto"/>
            <w:vMerge/>
            <w:tcBorders>
              <w:left w:val="double" w:sz="6" w:space="0" w:color="000000"/>
              <w:right w:val="single" w:sz="6" w:space="0" w:color="000000"/>
            </w:tcBorders>
            <w:vAlign w:val="center"/>
            <w:hideMark/>
          </w:tcPr>
          <w:p w:rsidR="006A562D" w:rsidRDefault="006A562D" w:rsidP="00DF7CAF">
            <w:pPr>
              <w:widowControl/>
              <w:jc w:val="left"/>
              <w:rPr>
                <w:rFonts w:ascii="仿宋_GB2312" w:eastAsia="仿宋_GB2312" w:hAnsi="华文中宋"/>
                <w:b/>
                <w:bCs/>
                <w:sz w:val="24"/>
              </w:rPr>
            </w:pPr>
          </w:p>
        </w:tc>
        <w:tc>
          <w:tcPr>
            <w:tcW w:w="2285" w:type="dxa"/>
            <w:tcBorders>
              <w:top w:val="single" w:sz="6" w:space="0" w:color="000000"/>
              <w:left w:val="single" w:sz="6" w:space="0" w:color="000000"/>
              <w:right w:val="single" w:sz="6" w:space="0" w:color="000000"/>
            </w:tcBorders>
            <w:vAlign w:val="center"/>
            <w:hideMark/>
          </w:tcPr>
          <w:p w:rsidR="006A562D" w:rsidRDefault="006A562D" w:rsidP="00DF7CAF">
            <w:pPr>
              <w:spacing w:line="440" w:lineRule="exact"/>
              <w:rPr>
                <w:rFonts w:ascii="仿宋_GB2312" w:eastAsia="仿宋_GB2312" w:hAnsi="华文中宋" w:hint="eastAsia"/>
                <w:b/>
                <w:bCs/>
                <w:sz w:val="24"/>
              </w:rPr>
            </w:pPr>
            <w:r>
              <w:rPr>
                <w:rFonts w:ascii="仿宋_GB2312" w:eastAsia="仿宋_GB2312" w:hAnsi="华文中宋" w:hint="eastAsia"/>
                <w:b/>
                <w:bCs/>
                <w:sz w:val="24"/>
              </w:rPr>
              <w:t>11:30-12:00</w:t>
            </w:r>
          </w:p>
        </w:tc>
        <w:tc>
          <w:tcPr>
            <w:tcW w:w="4752" w:type="dxa"/>
            <w:tcBorders>
              <w:top w:val="single" w:sz="6" w:space="0" w:color="000000"/>
              <w:left w:val="single" w:sz="6" w:space="0" w:color="000000"/>
              <w:right w:val="single" w:sz="6" w:space="0" w:color="000000"/>
            </w:tcBorders>
            <w:vAlign w:val="center"/>
            <w:hideMark/>
          </w:tcPr>
          <w:p w:rsidR="006A562D" w:rsidRPr="005E3F9A" w:rsidRDefault="006A562D" w:rsidP="00DF7CAF">
            <w:pPr>
              <w:widowControl/>
              <w:spacing w:line="440" w:lineRule="exact"/>
              <w:ind w:left="448" w:hanging="448"/>
              <w:jc w:val="left"/>
              <w:rPr>
                <w:rFonts w:ascii="Arial" w:hAnsi="Arial" w:cs="Arial"/>
                <w:b/>
                <w:kern w:val="0"/>
                <w:sz w:val="24"/>
              </w:rPr>
            </w:pPr>
            <w:r>
              <w:rPr>
                <w:rFonts w:ascii="Arial" w:hAnsi="Arial" w:cs="Arial" w:hint="eastAsia"/>
                <w:b/>
                <w:kern w:val="0"/>
                <w:sz w:val="24"/>
              </w:rPr>
              <w:t>第四</w:t>
            </w:r>
            <w:r w:rsidRPr="005E3F9A">
              <w:rPr>
                <w:rFonts w:ascii="Arial" w:hAnsi="Arial" w:cs="Arial" w:hint="eastAsia"/>
                <w:b/>
                <w:kern w:val="0"/>
                <w:sz w:val="24"/>
              </w:rPr>
              <w:t>讲</w:t>
            </w:r>
            <w:r w:rsidRPr="005E3F9A">
              <w:rPr>
                <w:rFonts w:ascii="Arial" w:hAnsi="Arial" w:cs="Arial" w:hint="eastAsia"/>
                <w:b/>
                <w:kern w:val="0"/>
                <w:sz w:val="24"/>
              </w:rPr>
              <w:t xml:space="preserve"> </w:t>
            </w:r>
            <w:r w:rsidRPr="005E3F9A">
              <w:rPr>
                <w:rFonts w:ascii="Arial" w:hAnsi="Arial" w:cs="Arial"/>
                <w:b/>
                <w:kern w:val="0"/>
                <w:sz w:val="24"/>
              </w:rPr>
              <w:t>长春光机所</w:t>
            </w:r>
            <w:r>
              <w:rPr>
                <w:rFonts w:ascii="Arial" w:hAnsi="Arial" w:cs="Arial" w:hint="eastAsia"/>
                <w:b/>
                <w:kern w:val="0"/>
                <w:sz w:val="24"/>
              </w:rPr>
              <w:t>情报分析案例</w:t>
            </w:r>
          </w:p>
        </w:tc>
        <w:tc>
          <w:tcPr>
            <w:tcW w:w="1843" w:type="dxa"/>
            <w:tcBorders>
              <w:top w:val="single" w:sz="6" w:space="0" w:color="000000"/>
              <w:left w:val="single" w:sz="6" w:space="0" w:color="000000"/>
              <w:right w:val="double" w:sz="6" w:space="0" w:color="000000"/>
            </w:tcBorders>
            <w:vAlign w:val="center"/>
            <w:hideMark/>
          </w:tcPr>
          <w:p w:rsidR="006A562D" w:rsidRPr="005E3F9A" w:rsidRDefault="006A562D" w:rsidP="00DF7CAF">
            <w:pPr>
              <w:widowControl/>
              <w:jc w:val="center"/>
              <w:rPr>
                <w:rFonts w:hint="eastAsia"/>
                <w:szCs w:val="21"/>
              </w:rPr>
            </w:pPr>
            <w:r w:rsidRPr="005E3F9A">
              <w:rPr>
                <w:szCs w:val="21"/>
              </w:rPr>
              <w:t>朱立禄</w:t>
            </w:r>
          </w:p>
          <w:p w:rsidR="006A562D" w:rsidRPr="005E3F9A" w:rsidRDefault="006A562D" w:rsidP="00DF7CAF">
            <w:pPr>
              <w:widowControl/>
              <w:jc w:val="center"/>
              <w:rPr>
                <w:szCs w:val="21"/>
              </w:rPr>
            </w:pPr>
            <w:r w:rsidRPr="005E3F9A">
              <w:rPr>
                <w:szCs w:val="21"/>
              </w:rPr>
              <w:t>图书馆馆长</w:t>
            </w:r>
          </w:p>
        </w:tc>
      </w:tr>
      <w:tr w:rsidR="006A562D" w:rsidTr="00DF7CAF">
        <w:trPr>
          <w:cantSplit/>
          <w:trHeight w:val="494"/>
        </w:trPr>
        <w:tc>
          <w:tcPr>
            <w:tcW w:w="0" w:type="auto"/>
            <w:vMerge/>
            <w:tcBorders>
              <w:left w:val="double" w:sz="6" w:space="0" w:color="000000"/>
              <w:right w:val="single" w:sz="6" w:space="0" w:color="000000"/>
            </w:tcBorders>
            <w:vAlign w:val="center"/>
            <w:hideMark/>
          </w:tcPr>
          <w:p w:rsidR="006A562D" w:rsidRDefault="006A562D" w:rsidP="00DF7CAF">
            <w:pPr>
              <w:widowControl/>
              <w:jc w:val="left"/>
              <w:rPr>
                <w:rFonts w:ascii="仿宋_GB2312" w:eastAsia="仿宋_GB2312" w:hAnsi="华文中宋"/>
                <w:b/>
                <w:bCs/>
                <w:sz w:val="24"/>
              </w:rPr>
            </w:pPr>
          </w:p>
        </w:tc>
        <w:tc>
          <w:tcPr>
            <w:tcW w:w="2285" w:type="dxa"/>
            <w:tcBorders>
              <w:top w:val="single" w:sz="6" w:space="0" w:color="000000"/>
              <w:left w:val="single" w:sz="6" w:space="0" w:color="000000"/>
              <w:bottom w:val="single" w:sz="6" w:space="0" w:color="000000"/>
              <w:right w:val="single" w:sz="6" w:space="0" w:color="000000"/>
            </w:tcBorders>
            <w:vAlign w:val="center"/>
            <w:hideMark/>
          </w:tcPr>
          <w:p w:rsidR="006A562D" w:rsidRPr="00D03C16" w:rsidRDefault="006A562D" w:rsidP="00DF7CAF">
            <w:pPr>
              <w:spacing w:line="440" w:lineRule="exact"/>
              <w:rPr>
                <w:rFonts w:ascii="仿宋_GB2312" w:eastAsia="仿宋_GB2312" w:hAnsi="华文中宋"/>
                <w:b/>
                <w:bCs/>
                <w:sz w:val="24"/>
              </w:rPr>
            </w:pPr>
            <w:r>
              <w:rPr>
                <w:rFonts w:ascii="仿宋_GB2312" w:eastAsia="仿宋_GB2312" w:hAnsi="华文中宋" w:hint="eastAsia"/>
                <w:b/>
                <w:bCs/>
                <w:sz w:val="24"/>
              </w:rPr>
              <w:t>12:00-13:30</w:t>
            </w:r>
          </w:p>
        </w:tc>
        <w:tc>
          <w:tcPr>
            <w:tcW w:w="4752" w:type="dxa"/>
            <w:tcBorders>
              <w:top w:val="single" w:sz="6" w:space="0" w:color="000000"/>
              <w:left w:val="single" w:sz="6" w:space="0" w:color="000000"/>
              <w:bottom w:val="single" w:sz="6" w:space="0" w:color="000000"/>
              <w:right w:val="single" w:sz="6" w:space="0" w:color="000000"/>
            </w:tcBorders>
            <w:hideMark/>
          </w:tcPr>
          <w:p w:rsidR="006A562D" w:rsidRDefault="006A562D" w:rsidP="00DF7CAF">
            <w:pPr>
              <w:widowControl/>
              <w:spacing w:line="440" w:lineRule="exact"/>
              <w:ind w:left="448" w:hanging="448"/>
              <w:jc w:val="center"/>
            </w:pPr>
            <w:r w:rsidRPr="00F02723">
              <w:rPr>
                <w:rFonts w:ascii="宋体" w:hAnsi="宋体" w:hint="eastAsia"/>
                <w:b/>
                <w:sz w:val="24"/>
              </w:rPr>
              <w:t>午餐及午休</w:t>
            </w:r>
          </w:p>
        </w:tc>
        <w:tc>
          <w:tcPr>
            <w:tcW w:w="1843" w:type="dxa"/>
            <w:tcBorders>
              <w:top w:val="single" w:sz="6" w:space="0" w:color="000000"/>
              <w:left w:val="single" w:sz="6" w:space="0" w:color="000000"/>
              <w:bottom w:val="single" w:sz="6" w:space="0" w:color="000000"/>
              <w:right w:val="double" w:sz="6" w:space="0" w:color="000000"/>
            </w:tcBorders>
            <w:vAlign w:val="center"/>
            <w:hideMark/>
          </w:tcPr>
          <w:p w:rsidR="006A562D" w:rsidRPr="00E744E1" w:rsidRDefault="006A562D" w:rsidP="00DF7CAF">
            <w:pPr>
              <w:widowControl/>
              <w:jc w:val="center"/>
              <w:rPr>
                <w:rFonts w:ascii="Arial" w:hAnsi="Arial" w:cs="Arial"/>
                <w:kern w:val="0"/>
                <w:szCs w:val="21"/>
              </w:rPr>
            </w:pPr>
          </w:p>
        </w:tc>
      </w:tr>
      <w:tr w:rsidR="006A562D" w:rsidTr="00DF7CAF">
        <w:trPr>
          <w:cantSplit/>
          <w:trHeight w:val="494"/>
        </w:trPr>
        <w:tc>
          <w:tcPr>
            <w:tcW w:w="0" w:type="auto"/>
            <w:vMerge/>
            <w:tcBorders>
              <w:left w:val="double" w:sz="6" w:space="0" w:color="000000"/>
              <w:right w:val="single" w:sz="6" w:space="0" w:color="000000"/>
            </w:tcBorders>
            <w:vAlign w:val="center"/>
            <w:hideMark/>
          </w:tcPr>
          <w:p w:rsidR="006A562D" w:rsidRDefault="006A562D" w:rsidP="00DF7CAF">
            <w:pPr>
              <w:widowControl/>
              <w:jc w:val="left"/>
              <w:rPr>
                <w:rFonts w:ascii="仿宋_GB2312" w:eastAsia="仿宋_GB2312" w:hAnsi="华文中宋"/>
                <w:b/>
                <w:bCs/>
                <w:sz w:val="24"/>
              </w:rPr>
            </w:pPr>
          </w:p>
        </w:tc>
        <w:tc>
          <w:tcPr>
            <w:tcW w:w="2285" w:type="dxa"/>
            <w:tcBorders>
              <w:top w:val="single" w:sz="6" w:space="0" w:color="000000"/>
              <w:left w:val="single" w:sz="6" w:space="0" w:color="000000"/>
              <w:bottom w:val="single" w:sz="6" w:space="0" w:color="000000"/>
              <w:right w:val="single" w:sz="6" w:space="0" w:color="000000"/>
            </w:tcBorders>
            <w:vAlign w:val="center"/>
            <w:hideMark/>
          </w:tcPr>
          <w:p w:rsidR="006A562D" w:rsidRDefault="006A562D" w:rsidP="00DF7CAF">
            <w:pPr>
              <w:spacing w:line="440" w:lineRule="exact"/>
              <w:rPr>
                <w:rFonts w:ascii="仿宋_GB2312" w:eastAsia="仿宋_GB2312" w:hAnsi="华文中宋" w:hint="eastAsia"/>
                <w:b/>
                <w:bCs/>
                <w:sz w:val="24"/>
              </w:rPr>
            </w:pPr>
            <w:r>
              <w:rPr>
                <w:rFonts w:ascii="仿宋_GB2312" w:eastAsia="仿宋_GB2312" w:hAnsi="华文中宋" w:hint="eastAsia"/>
                <w:b/>
                <w:bCs/>
                <w:sz w:val="24"/>
              </w:rPr>
              <w:t>13:30-14:00</w:t>
            </w:r>
          </w:p>
        </w:tc>
        <w:tc>
          <w:tcPr>
            <w:tcW w:w="4752" w:type="dxa"/>
            <w:tcBorders>
              <w:top w:val="single" w:sz="6" w:space="0" w:color="000000"/>
              <w:left w:val="single" w:sz="6" w:space="0" w:color="000000"/>
              <w:bottom w:val="single" w:sz="6" w:space="0" w:color="000000"/>
              <w:right w:val="single" w:sz="6" w:space="0" w:color="000000"/>
            </w:tcBorders>
            <w:vAlign w:val="center"/>
            <w:hideMark/>
          </w:tcPr>
          <w:p w:rsidR="006A562D" w:rsidRPr="005E3F9A" w:rsidRDefault="006A562D" w:rsidP="00DF7CAF">
            <w:pPr>
              <w:widowControl/>
              <w:spacing w:line="440" w:lineRule="exact"/>
              <w:ind w:left="448" w:hanging="448"/>
              <w:jc w:val="left"/>
              <w:rPr>
                <w:rFonts w:ascii="Arial" w:hAnsi="Arial" w:cs="Arial"/>
                <w:b/>
                <w:kern w:val="0"/>
                <w:sz w:val="24"/>
              </w:rPr>
            </w:pPr>
            <w:r>
              <w:rPr>
                <w:rFonts w:ascii="Arial" w:hAnsi="Arial" w:cs="Arial" w:hint="eastAsia"/>
                <w:b/>
                <w:kern w:val="0"/>
                <w:sz w:val="24"/>
              </w:rPr>
              <w:t>第四</w:t>
            </w:r>
            <w:r w:rsidRPr="005E3F9A">
              <w:rPr>
                <w:rFonts w:ascii="Arial" w:hAnsi="Arial" w:cs="Arial" w:hint="eastAsia"/>
                <w:b/>
                <w:kern w:val="0"/>
                <w:sz w:val="24"/>
              </w:rPr>
              <w:t>讲</w:t>
            </w:r>
            <w:r w:rsidRPr="005E3F9A">
              <w:rPr>
                <w:rFonts w:ascii="Arial" w:hAnsi="Arial" w:cs="Arial" w:hint="eastAsia"/>
                <w:b/>
                <w:kern w:val="0"/>
                <w:sz w:val="24"/>
              </w:rPr>
              <w:t xml:space="preserve"> </w:t>
            </w:r>
            <w:r>
              <w:rPr>
                <w:rFonts w:ascii="Arial" w:hAnsi="Arial" w:cs="Arial" w:hint="eastAsia"/>
                <w:b/>
                <w:kern w:val="0"/>
                <w:sz w:val="24"/>
              </w:rPr>
              <w:t>上海天文台情报分析案例</w:t>
            </w:r>
          </w:p>
        </w:tc>
        <w:tc>
          <w:tcPr>
            <w:tcW w:w="1843" w:type="dxa"/>
            <w:tcBorders>
              <w:top w:val="single" w:sz="6" w:space="0" w:color="000000"/>
              <w:left w:val="single" w:sz="6" w:space="0" w:color="000000"/>
              <w:bottom w:val="single" w:sz="6" w:space="0" w:color="000000"/>
              <w:right w:val="double" w:sz="6" w:space="0" w:color="000000"/>
            </w:tcBorders>
            <w:vAlign w:val="center"/>
            <w:hideMark/>
          </w:tcPr>
          <w:p w:rsidR="006A562D" w:rsidRDefault="006A562D" w:rsidP="00DF7CAF">
            <w:pPr>
              <w:widowControl/>
              <w:jc w:val="center"/>
              <w:rPr>
                <w:rFonts w:hint="eastAsia"/>
                <w:szCs w:val="21"/>
              </w:rPr>
            </w:pPr>
            <w:r w:rsidRPr="00B150E4">
              <w:rPr>
                <w:rFonts w:hint="eastAsia"/>
                <w:szCs w:val="21"/>
              </w:rPr>
              <w:t>贺姝祎</w:t>
            </w:r>
          </w:p>
          <w:p w:rsidR="006A562D" w:rsidRPr="005E3F9A" w:rsidRDefault="006A562D" w:rsidP="00DF7CAF">
            <w:pPr>
              <w:widowControl/>
              <w:jc w:val="center"/>
              <w:rPr>
                <w:szCs w:val="21"/>
              </w:rPr>
            </w:pPr>
            <w:r w:rsidRPr="00B150E4">
              <w:rPr>
                <w:rFonts w:hint="eastAsia"/>
                <w:szCs w:val="21"/>
              </w:rPr>
              <w:t>图书馆馆长</w:t>
            </w:r>
          </w:p>
        </w:tc>
      </w:tr>
      <w:tr w:rsidR="006A562D" w:rsidRPr="001419D5" w:rsidTr="00DF7CAF">
        <w:trPr>
          <w:cantSplit/>
          <w:trHeight w:val="494"/>
        </w:trPr>
        <w:tc>
          <w:tcPr>
            <w:tcW w:w="0" w:type="auto"/>
            <w:vMerge/>
            <w:tcBorders>
              <w:left w:val="double" w:sz="6" w:space="0" w:color="000000"/>
              <w:right w:val="single" w:sz="6" w:space="0" w:color="000000"/>
            </w:tcBorders>
            <w:vAlign w:val="center"/>
            <w:hideMark/>
          </w:tcPr>
          <w:p w:rsidR="006A562D" w:rsidRDefault="006A562D" w:rsidP="00DF7CAF">
            <w:pPr>
              <w:widowControl/>
              <w:jc w:val="left"/>
              <w:rPr>
                <w:rFonts w:ascii="仿宋_GB2312" w:eastAsia="仿宋_GB2312" w:hAnsi="华文中宋"/>
                <w:b/>
                <w:bCs/>
                <w:sz w:val="24"/>
              </w:rPr>
            </w:pPr>
          </w:p>
        </w:tc>
        <w:tc>
          <w:tcPr>
            <w:tcW w:w="2285" w:type="dxa"/>
            <w:vMerge w:val="restart"/>
            <w:tcBorders>
              <w:top w:val="single" w:sz="6" w:space="0" w:color="000000"/>
              <w:left w:val="single" w:sz="6" w:space="0" w:color="000000"/>
              <w:right w:val="single" w:sz="6" w:space="0" w:color="000000"/>
            </w:tcBorders>
            <w:vAlign w:val="center"/>
            <w:hideMark/>
          </w:tcPr>
          <w:p w:rsidR="006A562D" w:rsidRDefault="006A562D" w:rsidP="00DF7CAF">
            <w:pPr>
              <w:spacing w:line="440" w:lineRule="exact"/>
              <w:rPr>
                <w:rFonts w:ascii="仿宋_GB2312" w:eastAsia="仿宋_GB2312" w:hAnsi="华文中宋"/>
                <w:b/>
                <w:bCs/>
                <w:sz w:val="24"/>
              </w:rPr>
            </w:pPr>
            <w:r>
              <w:rPr>
                <w:rFonts w:ascii="仿宋_GB2312" w:eastAsia="仿宋_GB2312" w:hAnsi="华文中宋" w:hint="eastAsia"/>
                <w:b/>
                <w:bCs/>
                <w:sz w:val="24"/>
              </w:rPr>
              <w:t>14：00-17：00</w:t>
            </w:r>
          </w:p>
        </w:tc>
        <w:tc>
          <w:tcPr>
            <w:tcW w:w="4752" w:type="dxa"/>
            <w:tcBorders>
              <w:top w:val="single" w:sz="6" w:space="0" w:color="000000"/>
              <w:left w:val="single" w:sz="6" w:space="0" w:color="000000"/>
              <w:bottom w:val="single" w:sz="6" w:space="0" w:color="000000"/>
              <w:right w:val="single" w:sz="6" w:space="0" w:color="000000"/>
            </w:tcBorders>
            <w:vAlign w:val="center"/>
            <w:hideMark/>
          </w:tcPr>
          <w:p w:rsidR="006A562D" w:rsidRPr="003A7FFD" w:rsidRDefault="006A562D" w:rsidP="00DF7CAF">
            <w:pPr>
              <w:widowControl/>
              <w:spacing w:line="440" w:lineRule="exact"/>
              <w:ind w:left="448" w:hanging="448"/>
              <w:rPr>
                <w:rFonts w:ascii="Arial" w:hAnsi="Arial" w:cs="Arial" w:hint="eastAsia"/>
                <w:b/>
                <w:kern w:val="0"/>
                <w:sz w:val="24"/>
              </w:rPr>
            </w:pPr>
            <w:r>
              <w:rPr>
                <w:rFonts w:ascii="Arial" w:hAnsi="Arial" w:cs="Arial" w:hint="eastAsia"/>
                <w:b/>
                <w:kern w:val="0"/>
                <w:sz w:val="24"/>
              </w:rPr>
              <w:t>第五讲</w:t>
            </w:r>
            <w:r>
              <w:rPr>
                <w:rFonts w:ascii="Arial" w:hAnsi="Arial" w:cs="Arial" w:hint="eastAsia"/>
                <w:b/>
                <w:kern w:val="0"/>
                <w:sz w:val="24"/>
              </w:rPr>
              <w:t xml:space="preserve"> ESI</w:t>
            </w:r>
            <w:r>
              <w:rPr>
                <w:rFonts w:ascii="Arial" w:hAnsi="Arial" w:cs="Arial" w:hint="eastAsia"/>
                <w:b/>
                <w:kern w:val="0"/>
                <w:sz w:val="24"/>
              </w:rPr>
              <w:t>使用技巧与案例分析</w:t>
            </w:r>
          </w:p>
        </w:tc>
        <w:tc>
          <w:tcPr>
            <w:tcW w:w="1843" w:type="dxa"/>
            <w:vMerge w:val="restart"/>
            <w:tcBorders>
              <w:top w:val="single" w:sz="6" w:space="0" w:color="000000"/>
              <w:left w:val="single" w:sz="6" w:space="0" w:color="000000"/>
              <w:right w:val="double" w:sz="6" w:space="0" w:color="000000"/>
            </w:tcBorders>
            <w:vAlign w:val="center"/>
            <w:hideMark/>
          </w:tcPr>
          <w:p w:rsidR="006A562D" w:rsidRPr="00E744E1" w:rsidRDefault="006A562D" w:rsidP="00DF7CAF">
            <w:pPr>
              <w:jc w:val="center"/>
              <w:rPr>
                <w:rFonts w:ascii="Arial" w:hAnsi="Arial" w:cs="Arial"/>
                <w:kern w:val="0"/>
                <w:szCs w:val="21"/>
              </w:rPr>
            </w:pPr>
            <w:r>
              <w:rPr>
                <w:rFonts w:hint="eastAsia"/>
                <w:szCs w:val="21"/>
              </w:rPr>
              <w:t>汤森路透</w:t>
            </w:r>
          </w:p>
        </w:tc>
      </w:tr>
      <w:tr w:rsidR="006A562D" w:rsidRPr="00F02723" w:rsidTr="00DF7CAF">
        <w:trPr>
          <w:cantSplit/>
          <w:trHeight w:val="494"/>
        </w:trPr>
        <w:tc>
          <w:tcPr>
            <w:tcW w:w="0" w:type="auto"/>
            <w:vMerge/>
            <w:tcBorders>
              <w:left w:val="double" w:sz="6" w:space="0" w:color="000000"/>
              <w:right w:val="single" w:sz="6" w:space="0" w:color="000000"/>
            </w:tcBorders>
            <w:vAlign w:val="center"/>
            <w:hideMark/>
          </w:tcPr>
          <w:p w:rsidR="006A562D" w:rsidRDefault="006A562D" w:rsidP="00DF7CAF">
            <w:pPr>
              <w:widowControl/>
              <w:jc w:val="left"/>
              <w:rPr>
                <w:rFonts w:ascii="仿宋_GB2312" w:eastAsia="仿宋_GB2312" w:hAnsi="华文中宋"/>
                <w:b/>
                <w:bCs/>
                <w:sz w:val="24"/>
              </w:rPr>
            </w:pPr>
          </w:p>
        </w:tc>
        <w:tc>
          <w:tcPr>
            <w:tcW w:w="2285" w:type="dxa"/>
            <w:vMerge/>
            <w:tcBorders>
              <w:left w:val="single" w:sz="6" w:space="0" w:color="000000"/>
              <w:bottom w:val="single" w:sz="6" w:space="0" w:color="000000"/>
              <w:right w:val="single" w:sz="6" w:space="0" w:color="000000"/>
            </w:tcBorders>
            <w:vAlign w:val="center"/>
            <w:hideMark/>
          </w:tcPr>
          <w:p w:rsidR="006A562D" w:rsidRDefault="006A562D" w:rsidP="00DF7CAF">
            <w:pPr>
              <w:spacing w:line="440" w:lineRule="exact"/>
              <w:rPr>
                <w:rFonts w:ascii="仿宋_GB2312" w:eastAsia="仿宋_GB2312" w:hAnsi="华文中宋" w:hint="eastAsia"/>
                <w:b/>
                <w:bCs/>
                <w:sz w:val="24"/>
              </w:rPr>
            </w:pPr>
          </w:p>
        </w:tc>
        <w:tc>
          <w:tcPr>
            <w:tcW w:w="4752" w:type="dxa"/>
            <w:tcBorders>
              <w:top w:val="single" w:sz="6" w:space="0" w:color="000000"/>
              <w:left w:val="single" w:sz="6" w:space="0" w:color="000000"/>
              <w:bottom w:val="single" w:sz="6" w:space="0" w:color="000000"/>
              <w:right w:val="single" w:sz="6" w:space="0" w:color="000000"/>
            </w:tcBorders>
            <w:vAlign w:val="center"/>
            <w:hideMark/>
          </w:tcPr>
          <w:p w:rsidR="006A562D" w:rsidRDefault="006A562D" w:rsidP="00DF7CAF">
            <w:pPr>
              <w:widowControl/>
              <w:spacing w:line="440" w:lineRule="exact"/>
              <w:ind w:left="448" w:hanging="448"/>
              <w:rPr>
                <w:rFonts w:ascii="Arial" w:hAnsi="Arial" w:cs="Arial" w:hint="eastAsia"/>
                <w:b/>
                <w:kern w:val="0"/>
                <w:sz w:val="24"/>
              </w:rPr>
            </w:pPr>
            <w:r>
              <w:rPr>
                <w:rFonts w:ascii="Arial" w:hAnsi="Arial" w:cs="Arial" w:hint="eastAsia"/>
                <w:b/>
                <w:kern w:val="0"/>
                <w:sz w:val="24"/>
              </w:rPr>
              <w:t>第六讲</w:t>
            </w:r>
            <w:r>
              <w:rPr>
                <w:rFonts w:ascii="Arial" w:hAnsi="Arial" w:cs="Arial" w:hint="eastAsia"/>
                <w:b/>
                <w:kern w:val="0"/>
                <w:sz w:val="24"/>
              </w:rPr>
              <w:t xml:space="preserve"> TDA</w:t>
            </w:r>
            <w:r>
              <w:rPr>
                <w:rFonts w:ascii="Arial" w:hAnsi="Arial" w:cs="Arial" w:hint="eastAsia"/>
                <w:b/>
                <w:kern w:val="0"/>
                <w:sz w:val="24"/>
              </w:rPr>
              <w:t>分析工具使用指南</w:t>
            </w:r>
          </w:p>
          <w:p w:rsidR="006A562D" w:rsidRPr="00830471" w:rsidRDefault="006A562D" w:rsidP="00DF7CAF">
            <w:pPr>
              <w:spacing w:line="460" w:lineRule="exact"/>
              <w:rPr>
                <w:rFonts w:ascii="Arial" w:hAnsi="Arial" w:cs="Arial"/>
                <w:b/>
                <w:kern w:val="0"/>
                <w:sz w:val="24"/>
              </w:rPr>
            </w:pPr>
            <w:r w:rsidRPr="000C1A4C">
              <w:rPr>
                <w:rFonts w:ascii="楷体_GB2312" w:eastAsia="楷体_GB2312" w:hAnsi="宋体" w:hint="eastAsia"/>
                <w:sz w:val="22"/>
              </w:rPr>
              <w:t>主要内容：介绍TDA可视化分析软件在分析专利及论文数据中的作用和主要功能以及对分析结果的解读等。</w:t>
            </w:r>
          </w:p>
        </w:tc>
        <w:tc>
          <w:tcPr>
            <w:tcW w:w="1843" w:type="dxa"/>
            <w:vMerge/>
            <w:tcBorders>
              <w:left w:val="single" w:sz="6" w:space="0" w:color="000000"/>
              <w:bottom w:val="single" w:sz="6" w:space="0" w:color="000000"/>
              <w:right w:val="double" w:sz="6" w:space="0" w:color="000000"/>
            </w:tcBorders>
            <w:vAlign w:val="center"/>
            <w:hideMark/>
          </w:tcPr>
          <w:p w:rsidR="006A562D" w:rsidRPr="009D7C50" w:rsidRDefault="006A562D" w:rsidP="00DF7CAF">
            <w:pPr>
              <w:jc w:val="center"/>
              <w:rPr>
                <w:color w:val="FF0000"/>
                <w:szCs w:val="21"/>
              </w:rPr>
            </w:pPr>
          </w:p>
        </w:tc>
      </w:tr>
      <w:bookmarkEnd w:id="0"/>
      <w:bookmarkEnd w:id="1"/>
      <w:bookmarkEnd w:id="2"/>
    </w:tbl>
    <w:p w:rsidR="006A562D" w:rsidRPr="00526928" w:rsidRDefault="006A562D" w:rsidP="006A562D">
      <w:pPr>
        <w:jc w:val="center"/>
        <w:rPr>
          <w:rFonts w:ascii="仿宋_GB2312" w:eastAsia="仿宋_GB2312" w:hAnsi="宋体" w:cs="Arial"/>
          <w:sz w:val="28"/>
          <w:szCs w:val="28"/>
        </w:rPr>
      </w:pPr>
    </w:p>
    <w:p w:rsidR="00B57311" w:rsidRPr="006A562D" w:rsidRDefault="006A562D"/>
    <w:sectPr w:rsidR="00B57311" w:rsidRPr="006A562D" w:rsidSect="000C1A4C">
      <w:pgSz w:w="11906" w:h="16838"/>
      <w:pgMar w:top="1276"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562D"/>
    <w:rsid w:val="00040641"/>
    <w:rsid w:val="00114AC2"/>
    <w:rsid w:val="001B70EF"/>
    <w:rsid w:val="002850B0"/>
    <w:rsid w:val="002F01F3"/>
    <w:rsid w:val="00363B7E"/>
    <w:rsid w:val="004D3F0E"/>
    <w:rsid w:val="00513388"/>
    <w:rsid w:val="00556913"/>
    <w:rsid w:val="005B69DC"/>
    <w:rsid w:val="005F7A96"/>
    <w:rsid w:val="00622DC6"/>
    <w:rsid w:val="006A562D"/>
    <w:rsid w:val="007A7D2D"/>
    <w:rsid w:val="00860702"/>
    <w:rsid w:val="00874AF1"/>
    <w:rsid w:val="008F5E26"/>
    <w:rsid w:val="009D5D40"/>
    <w:rsid w:val="009F5684"/>
    <w:rsid w:val="00AC4104"/>
    <w:rsid w:val="00AD0DFC"/>
    <w:rsid w:val="00AF1225"/>
    <w:rsid w:val="00BE6FBB"/>
    <w:rsid w:val="00C23721"/>
    <w:rsid w:val="00D161C3"/>
    <w:rsid w:val="00E460FD"/>
    <w:rsid w:val="00E86604"/>
    <w:rsid w:val="00ED3AC0"/>
    <w:rsid w:val="00F47842"/>
    <w:rsid w:val="00F90551"/>
    <w:rsid w:val="00FB6771"/>
    <w:rsid w:val="00FE11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6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盖敏强</dc:creator>
  <cp:lastModifiedBy>盖敏强</cp:lastModifiedBy>
  <cp:revision>1</cp:revision>
  <dcterms:created xsi:type="dcterms:W3CDTF">2015-03-17T04:31:00Z</dcterms:created>
  <dcterms:modified xsi:type="dcterms:W3CDTF">2015-03-17T04:32:00Z</dcterms:modified>
</cp:coreProperties>
</file>